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FD" w:rsidRPr="00677BCB" w:rsidRDefault="00D1280B" w:rsidP="00A620FD">
      <w:bookmarkStart w:id="0" w:name="_GoBack"/>
      <w:bookmarkEnd w:id="0"/>
      <w:r w:rsidRPr="00D1280B">
        <w:t>Name</w:t>
      </w:r>
      <w:r>
        <w:t>:</w:t>
      </w:r>
      <w:r w:rsidRPr="00D1280B">
        <w:t xml:space="preserve"> _</w:t>
      </w:r>
      <w:r w:rsidR="00A620FD" w:rsidRPr="00D1280B">
        <w:t xml:space="preserve">___________________________________   Date of </w:t>
      </w:r>
      <w:r w:rsidRPr="00D1280B">
        <w:t>Birth: _</w:t>
      </w:r>
      <w:r w:rsidR="00677BCB">
        <w:t>________ Allergies: _____________</w:t>
      </w:r>
    </w:p>
    <w:p w:rsidR="00A620FD" w:rsidRPr="00D1280B" w:rsidRDefault="00A620FD" w:rsidP="00A620FD">
      <w:r w:rsidRPr="00D1280B">
        <w:t>Diagnosis:</w:t>
      </w:r>
      <w:r w:rsidR="00381147">
        <w:t xml:space="preserve"> </w:t>
      </w:r>
      <w:r w:rsidRPr="00D1280B">
        <w:t>_________________________________</w:t>
      </w:r>
      <w:r w:rsidR="00215ACE">
        <w:t>_________________</w:t>
      </w:r>
      <w:r w:rsidRPr="00D1280B">
        <w:t xml:space="preserve">   </w:t>
      </w:r>
      <w:r w:rsidR="00215ACE">
        <w:t>ICD-10 Code: ______________</w:t>
      </w:r>
    </w:p>
    <w:p w:rsidR="00542D7A" w:rsidRDefault="00215ACE" w:rsidP="00A620FD">
      <w:r>
        <w:t>Ordering Physician Name (</w:t>
      </w:r>
      <w:r w:rsidRPr="00215ACE">
        <w:rPr>
          <w:i/>
        </w:rPr>
        <w:t>please print</w:t>
      </w:r>
      <w:r>
        <w:t>)</w:t>
      </w:r>
      <w:r w:rsidR="00542D7A" w:rsidRPr="00D1280B">
        <w:t>:</w:t>
      </w:r>
      <w:r>
        <w:t xml:space="preserve"> </w:t>
      </w:r>
      <w:r w:rsidR="00542D7A" w:rsidRPr="00D1280B">
        <w:t>______________________</w:t>
      </w:r>
      <w:r w:rsidR="00D1280B" w:rsidRPr="00D1280B">
        <w:t>_</w:t>
      </w:r>
      <w:r w:rsidR="00542D7A" w:rsidRPr="00D1280B">
        <w:t>____________________________</w:t>
      </w:r>
      <w:r>
        <w:t>_</w:t>
      </w:r>
    </w:p>
    <w:p w:rsidR="00677BCB" w:rsidRDefault="00215ACE" w:rsidP="00A620FD">
      <w:r>
        <w:t xml:space="preserve">Insurance Information: </w:t>
      </w:r>
      <w:r w:rsidR="007776E2">
        <w:t>_______</w:t>
      </w:r>
      <w:r>
        <w:t>___________________________________________________________</w:t>
      </w:r>
    </w:p>
    <w:p w:rsidR="00D73609" w:rsidRDefault="00D73609" w:rsidP="00A620FD">
      <w:pPr>
        <w:rPr>
          <w:b/>
        </w:rPr>
      </w:pPr>
    </w:p>
    <w:p w:rsidR="00A81B15" w:rsidRDefault="00A81B15" w:rsidP="00A620FD">
      <w:pPr>
        <w:rPr>
          <w:b/>
        </w:rPr>
      </w:pPr>
      <w:r>
        <w:rPr>
          <w:b/>
        </w:rPr>
        <w:t>Pre-Medications to be given 30 minutes prior to start of infusion:</w:t>
      </w:r>
    </w:p>
    <w:p w:rsidR="00A81B15" w:rsidRPr="00D73609" w:rsidRDefault="00A81B15" w:rsidP="00A620FD">
      <w:r w:rsidRPr="00641A4C">
        <w:rPr>
          <w:rFonts w:cs="Times New Roman"/>
        </w:rPr>
        <w:fldChar w:fldCharType="begin">
          <w:ffData>
            <w:name w:val="Check1"/>
            <w:enabled/>
            <w:calcOnExit w:val="0"/>
            <w:checkBox>
              <w:sizeAuto/>
              <w:default w:val="0"/>
            </w:checkBox>
          </w:ffData>
        </w:fldChar>
      </w:r>
      <w:r w:rsidRPr="00641A4C">
        <w:rPr>
          <w:rFonts w:cs="Times New Roman"/>
        </w:rPr>
        <w:instrText xml:space="preserve"> FORMCHECKBOX </w:instrText>
      </w:r>
      <w:r w:rsidR="00F56B36">
        <w:rPr>
          <w:rFonts w:cs="Times New Roman"/>
        </w:rPr>
      </w:r>
      <w:r w:rsidR="00F56B36">
        <w:rPr>
          <w:rFonts w:cs="Times New Roman"/>
        </w:rPr>
        <w:fldChar w:fldCharType="separate"/>
      </w:r>
      <w:r w:rsidRPr="00641A4C">
        <w:rPr>
          <w:rFonts w:cs="Times New Roman"/>
        </w:rPr>
        <w:fldChar w:fldCharType="end"/>
      </w:r>
      <w:r>
        <w:rPr>
          <w:rFonts w:cs="Times New Roman"/>
        </w:rPr>
        <w:t xml:space="preserve"> Acetaminophen 650mg PO</w:t>
      </w:r>
      <w:r w:rsidR="00D73609">
        <w:rPr>
          <w:rFonts w:cs="Times New Roman"/>
        </w:rPr>
        <w:t xml:space="preserve">  </w:t>
      </w:r>
      <w:r>
        <w:rPr>
          <w:rFonts w:cs="Times New Roman"/>
        </w:rPr>
        <w:t xml:space="preserve">  </w:t>
      </w:r>
      <w:r w:rsidRPr="00641A4C">
        <w:rPr>
          <w:rFonts w:cs="Times New Roman"/>
        </w:rPr>
        <w:fldChar w:fldCharType="begin">
          <w:ffData>
            <w:name w:val="Check1"/>
            <w:enabled/>
            <w:calcOnExit w:val="0"/>
            <w:checkBox>
              <w:sizeAuto/>
              <w:default w:val="0"/>
            </w:checkBox>
          </w:ffData>
        </w:fldChar>
      </w:r>
      <w:r w:rsidRPr="00641A4C">
        <w:rPr>
          <w:rFonts w:cs="Times New Roman"/>
        </w:rPr>
        <w:instrText xml:space="preserve"> FORMCHECKBOX </w:instrText>
      </w:r>
      <w:r w:rsidR="00F56B36">
        <w:rPr>
          <w:rFonts w:cs="Times New Roman"/>
        </w:rPr>
      </w:r>
      <w:r w:rsidR="00F56B36">
        <w:rPr>
          <w:rFonts w:cs="Times New Roman"/>
        </w:rPr>
        <w:fldChar w:fldCharType="separate"/>
      </w:r>
      <w:r w:rsidRPr="00641A4C">
        <w:rPr>
          <w:rFonts w:cs="Times New Roman"/>
        </w:rPr>
        <w:fldChar w:fldCharType="end"/>
      </w:r>
      <w:r>
        <w:rPr>
          <w:rFonts w:cs="Times New Roman"/>
        </w:rPr>
        <w:t xml:space="preserve"> Methylprednisolone 40 mg IV push</w:t>
      </w:r>
      <w:r w:rsidR="00D73609">
        <w:rPr>
          <w:rFonts w:cs="Times New Roman"/>
        </w:rPr>
        <w:t xml:space="preserve">  </w:t>
      </w:r>
      <w:r w:rsidR="00D73609" w:rsidRPr="00641A4C">
        <w:rPr>
          <w:rFonts w:cs="Times New Roman"/>
        </w:rPr>
        <w:fldChar w:fldCharType="begin">
          <w:ffData>
            <w:name w:val="Check1"/>
            <w:enabled/>
            <w:calcOnExit w:val="0"/>
            <w:checkBox>
              <w:sizeAuto/>
              <w:default w:val="0"/>
            </w:checkBox>
          </w:ffData>
        </w:fldChar>
      </w:r>
      <w:r w:rsidR="00D73609" w:rsidRPr="00641A4C">
        <w:rPr>
          <w:rFonts w:cs="Times New Roman"/>
        </w:rPr>
        <w:instrText xml:space="preserve"> FORMCHECKBOX </w:instrText>
      </w:r>
      <w:r w:rsidR="00F56B36">
        <w:rPr>
          <w:rFonts w:cs="Times New Roman"/>
        </w:rPr>
      </w:r>
      <w:r w:rsidR="00F56B36">
        <w:rPr>
          <w:rFonts w:cs="Times New Roman"/>
        </w:rPr>
        <w:fldChar w:fldCharType="separate"/>
      </w:r>
      <w:r w:rsidR="00D73609" w:rsidRPr="00641A4C">
        <w:rPr>
          <w:rFonts w:cs="Times New Roman"/>
        </w:rPr>
        <w:fldChar w:fldCharType="end"/>
      </w:r>
      <w:r w:rsidR="00D73609">
        <w:rPr>
          <w:rFonts w:cs="Times New Roman"/>
        </w:rPr>
        <w:t xml:space="preserve"> </w:t>
      </w:r>
      <w:proofErr w:type="gramStart"/>
      <w:r w:rsidR="00D73609">
        <w:rPr>
          <w:rFonts w:cs="Times New Roman"/>
        </w:rPr>
        <w:t>Other</w:t>
      </w:r>
      <w:proofErr w:type="gramEnd"/>
      <w:r w:rsidR="00D73609">
        <w:rPr>
          <w:rFonts w:cs="Times New Roman"/>
        </w:rPr>
        <w:t>: _________________</w:t>
      </w:r>
    </w:p>
    <w:p w:rsidR="00A81B15" w:rsidRDefault="00A81B15" w:rsidP="00A620FD">
      <w:pPr>
        <w:rPr>
          <w:rFonts w:cs="Times New Roman"/>
          <w:b/>
        </w:rPr>
      </w:pPr>
      <w:r>
        <w:rPr>
          <w:rFonts w:cs="Times New Roman"/>
          <w:b/>
        </w:rPr>
        <w:t>Select ONE only:</w:t>
      </w:r>
    </w:p>
    <w:p w:rsidR="00A81B15" w:rsidRDefault="00A81B15" w:rsidP="00A620FD">
      <w:pPr>
        <w:rPr>
          <w:rFonts w:cs="Times New Roman"/>
        </w:rPr>
      </w:pPr>
      <w:r w:rsidRPr="00641A4C">
        <w:rPr>
          <w:rFonts w:cs="Times New Roman"/>
        </w:rPr>
        <w:fldChar w:fldCharType="begin">
          <w:ffData>
            <w:name w:val="Check1"/>
            <w:enabled/>
            <w:calcOnExit w:val="0"/>
            <w:checkBox>
              <w:sizeAuto/>
              <w:default w:val="0"/>
            </w:checkBox>
          </w:ffData>
        </w:fldChar>
      </w:r>
      <w:r w:rsidRPr="00641A4C">
        <w:rPr>
          <w:rFonts w:cs="Times New Roman"/>
        </w:rPr>
        <w:instrText xml:space="preserve"> FORMCHECKBOX </w:instrText>
      </w:r>
      <w:r w:rsidR="00F56B36">
        <w:rPr>
          <w:rFonts w:cs="Times New Roman"/>
        </w:rPr>
      </w:r>
      <w:r w:rsidR="00F56B36">
        <w:rPr>
          <w:rFonts w:cs="Times New Roman"/>
        </w:rPr>
        <w:fldChar w:fldCharType="separate"/>
      </w:r>
      <w:r w:rsidRPr="00641A4C">
        <w:rPr>
          <w:rFonts w:cs="Times New Roman"/>
        </w:rPr>
        <w:fldChar w:fldCharType="end"/>
      </w:r>
      <w:r>
        <w:rPr>
          <w:rFonts w:cs="Times New Roman"/>
        </w:rPr>
        <w:t xml:space="preserve"> Diphenhydramine 25 mg PO             </w:t>
      </w:r>
      <w:r w:rsidRPr="00641A4C">
        <w:rPr>
          <w:rFonts w:cs="Times New Roman"/>
        </w:rPr>
        <w:fldChar w:fldCharType="begin">
          <w:ffData>
            <w:name w:val="Check1"/>
            <w:enabled/>
            <w:calcOnExit w:val="0"/>
            <w:checkBox>
              <w:sizeAuto/>
              <w:default w:val="0"/>
            </w:checkBox>
          </w:ffData>
        </w:fldChar>
      </w:r>
      <w:r w:rsidRPr="00641A4C">
        <w:rPr>
          <w:rFonts w:cs="Times New Roman"/>
        </w:rPr>
        <w:instrText xml:space="preserve"> FORMCHECKBOX </w:instrText>
      </w:r>
      <w:r w:rsidR="00F56B36">
        <w:rPr>
          <w:rFonts w:cs="Times New Roman"/>
        </w:rPr>
      </w:r>
      <w:r w:rsidR="00F56B36">
        <w:rPr>
          <w:rFonts w:cs="Times New Roman"/>
        </w:rPr>
        <w:fldChar w:fldCharType="separate"/>
      </w:r>
      <w:r w:rsidRPr="00641A4C">
        <w:rPr>
          <w:rFonts w:cs="Times New Roman"/>
        </w:rPr>
        <w:fldChar w:fldCharType="end"/>
      </w:r>
      <w:r>
        <w:rPr>
          <w:rFonts w:cs="Times New Roman"/>
        </w:rPr>
        <w:t xml:space="preserve"> Diphenhydramine 50 mg PO</w:t>
      </w:r>
    </w:p>
    <w:p w:rsidR="00A81B15" w:rsidRDefault="00A81B15" w:rsidP="00A620FD">
      <w:pPr>
        <w:rPr>
          <w:rFonts w:cs="Times New Roman"/>
        </w:rPr>
      </w:pPr>
      <w:r w:rsidRPr="00641A4C">
        <w:rPr>
          <w:rFonts w:cs="Times New Roman"/>
        </w:rPr>
        <w:fldChar w:fldCharType="begin">
          <w:ffData>
            <w:name w:val="Check1"/>
            <w:enabled/>
            <w:calcOnExit w:val="0"/>
            <w:checkBox>
              <w:sizeAuto/>
              <w:default w:val="0"/>
            </w:checkBox>
          </w:ffData>
        </w:fldChar>
      </w:r>
      <w:r w:rsidRPr="00641A4C">
        <w:rPr>
          <w:rFonts w:cs="Times New Roman"/>
        </w:rPr>
        <w:instrText xml:space="preserve"> FORMCHECKBOX </w:instrText>
      </w:r>
      <w:r w:rsidR="00F56B36">
        <w:rPr>
          <w:rFonts w:cs="Times New Roman"/>
        </w:rPr>
      </w:r>
      <w:r w:rsidR="00F56B36">
        <w:rPr>
          <w:rFonts w:cs="Times New Roman"/>
        </w:rPr>
        <w:fldChar w:fldCharType="separate"/>
      </w:r>
      <w:r w:rsidRPr="00641A4C">
        <w:rPr>
          <w:rFonts w:cs="Times New Roman"/>
        </w:rPr>
        <w:fldChar w:fldCharType="end"/>
      </w:r>
      <w:r>
        <w:rPr>
          <w:rFonts w:cs="Times New Roman"/>
        </w:rPr>
        <w:t xml:space="preserve"> Diphenhydramine 25 mg IV push     </w:t>
      </w:r>
      <w:r w:rsidRPr="00641A4C">
        <w:rPr>
          <w:rFonts w:cs="Times New Roman"/>
        </w:rPr>
        <w:fldChar w:fldCharType="begin">
          <w:ffData>
            <w:name w:val="Check1"/>
            <w:enabled/>
            <w:calcOnExit w:val="0"/>
            <w:checkBox>
              <w:sizeAuto/>
              <w:default w:val="0"/>
            </w:checkBox>
          </w:ffData>
        </w:fldChar>
      </w:r>
      <w:r w:rsidRPr="00641A4C">
        <w:rPr>
          <w:rFonts w:cs="Times New Roman"/>
        </w:rPr>
        <w:instrText xml:space="preserve"> FORMCHECKBOX </w:instrText>
      </w:r>
      <w:r w:rsidR="00F56B36">
        <w:rPr>
          <w:rFonts w:cs="Times New Roman"/>
        </w:rPr>
      </w:r>
      <w:r w:rsidR="00F56B36">
        <w:rPr>
          <w:rFonts w:cs="Times New Roman"/>
        </w:rPr>
        <w:fldChar w:fldCharType="separate"/>
      </w:r>
      <w:r w:rsidRPr="00641A4C">
        <w:rPr>
          <w:rFonts w:cs="Times New Roman"/>
        </w:rPr>
        <w:fldChar w:fldCharType="end"/>
      </w:r>
      <w:r>
        <w:rPr>
          <w:rFonts w:cs="Times New Roman"/>
        </w:rPr>
        <w:t xml:space="preserve"> Diphenhydramine 50 mg IV push</w:t>
      </w:r>
    </w:p>
    <w:p w:rsidR="00D73609" w:rsidRPr="00A34B43" w:rsidRDefault="00A81B15" w:rsidP="00A620FD">
      <w:r w:rsidRPr="00641A4C">
        <w:rPr>
          <w:rFonts w:cs="Times New Roman"/>
        </w:rPr>
        <w:fldChar w:fldCharType="begin">
          <w:ffData>
            <w:name w:val="Check1"/>
            <w:enabled/>
            <w:calcOnExit w:val="0"/>
            <w:checkBox>
              <w:sizeAuto/>
              <w:default w:val="0"/>
            </w:checkBox>
          </w:ffData>
        </w:fldChar>
      </w:r>
      <w:r w:rsidRPr="00641A4C">
        <w:rPr>
          <w:rFonts w:cs="Times New Roman"/>
        </w:rPr>
        <w:instrText xml:space="preserve"> FORMCHECKBOX </w:instrText>
      </w:r>
      <w:r w:rsidR="00F56B36">
        <w:rPr>
          <w:rFonts w:cs="Times New Roman"/>
        </w:rPr>
      </w:r>
      <w:r w:rsidR="00F56B36">
        <w:rPr>
          <w:rFonts w:cs="Times New Roman"/>
        </w:rPr>
        <w:fldChar w:fldCharType="separate"/>
      </w:r>
      <w:r w:rsidRPr="00641A4C">
        <w:rPr>
          <w:rFonts w:cs="Times New Roman"/>
        </w:rPr>
        <w:fldChar w:fldCharType="end"/>
      </w:r>
      <w:r>
        <w:rPr>
          <w:rFonts w:cs="Times New Roman"/>
        </w:rPr>
        <w:t xml:space="preserve"> Other: ___________</w:t>
      </w:r>
      <w:r w:rsidR="00D73609">
        <w:rPr>
          <w:rFonts w:cs="Times New Roman"/>
        </w:rPr>
        <w:t>___________</w:t>
      </w:r>
    </w:p>
    <w:p w:rsidR="00A81B15" w:rsidRDefault="00A81B15" w:rsidP="00A620FD">
      <w:pPr>
        <w:rPr>
          <w:b/>
          <w:i/>
        </w:rPr>
      </w:pPr>
      <w:r>
        <w:rPr>
          <w:b/>
        </w:rPr>
        <w:t>Immune Globulin Intravenous (IVIG):</w:t>
      </w:r>
      <w:r w:rsidR="00C14302">
        <w:rPr>
          <w:b/>
        </w:rPr>
        <w:t xml:space="preserve"> </w:t>
      </w:r>
      <w:r w:rsidR="00C14302">
        <w:rPr>
          <w:b/>
          <w:i/>
        </w:rPr>
        <w:t xml:space="preserve">All orders will be filled using </w:t>
      </w:r>
      <w:proofErr w:type="spellStart"/>
      <w:r w:rsidR="00C14302">
        <w:rPr>
          <w:b/>
          <w:i/>
        </w:rPr>
        <w:t>Gammagard</w:t>
      </w:r>
      <w:proofErr w:type="spellEnd"/>
      <w:r w:rsidR="00C14302">
        <w:rPr>
          <w:b/>
          <w:i/>
        </w:rPr>
        <w:t xml:space="preserve"> 10%, unless </w:t>
      </w:r>
      <w:proofErr w:type="spellStart"/>
      <w:r w:rsidR="00C14302">
        <w:rPr>
          <w:b/>
          <w:i/>
        </w:rPr>
        <w:t>Gammagard</w:t>
      </w:r>
      <w:proofErr w:type="spellEnd"/>
      <w:r w:rsidR="00C14302">
        <w:rPr>
          <w:b/>
          <w:i/>
        </w:rPr>
        <w:t xml:space="preserve"> S/D is medically necessary</w:t>
      </w:r>
    </w:p>
    <w:p w:rsidR="00A81B15" w:rsidRPr="00A81B15" w:rsidRDefault="00A81B15" w:rsidP="00A620FD">
      <w:pPr>
        <w:rPr>
          <w:b/>
        </w:rPr>
      </w:pPr>
      <w:r w:rsidRPr="00641A4C">
        <w:rPr>
          <w:rFonts w:cs="Times New Roman"/>
        </w:rPr>
        <w:fldChar w:fldCharType="begin">
          <w:ffData>
            <w:name w:val="Check1"/>
            <w:enabled/>
            <w:calcOnExit w:val="0"/>
            <w:checkBox>
              <w:sizeAuto/>
              <w:default w:val="0"/>
            </w:checkBox>
          </w:ffData>
        </w:fldChar>
      </w:r>
      <w:r w:rsidRPr="00641A4C">
        <w:rPr>
          <w:rFonts w:cs="Times New Roman"/>
        </w:rPr>
        <w:instrText xml:space="preserve"> FORMCHECKBOX </w:instrText>
      </w:r>
      <w:r w:rsidR="00F56B36">
        <w:rPr>
          <w:rFonts w:cs="Times New Roman"/>
        </w:rPr>
      </w:r>
      <w:r w:rsidR="00F56B36">
        <w:rPr>
          <w:rFonts w:cs="Times New Roman"/>
        </w:rPr>
        <w:fldChar w:fldCharType="separate"/>
      </w:r>
      <w:r w:rsidRPr="00641A4C">
        <w:rPr>
          <w:rFonts w:cs="Times New Roman"/>
        </w:rPr>
        <w:fldChar w:fldCharType="end"/>
      </w:r>
      <w:r>
        <w:rPr>
          <w:rFonts w:cs="Times New Roman"/>
        </w:rPr>
        <w:t xml:space="preserve"> </w:t>
      </w:r>
      <w:proofErr w:type="spellStart"/>
      <w:r w:rsidR="00C14302">
        <w:rPr>
          <w:rFonts w:cs="Times New Roman"/>
        </w:rPr>
        <w:t>Gammagard</w:t>
      </w:r>
      <w:proofErr w:type="spellEnd"/>
      <w:r w:rsidR="00C14302">
        <w:rPr>
          <w:rFonts w:cs="Times New Roman"/>
        </w:rPr>
        <w:t xml:space="preserve"> 10% </w:t>
      </w:r>
      <w:r w:rsidR="00763875">
        <w:rPr>
          <w:rFonts w:cs="Times New Roman"/>
        </w:rPr>
        <w:t>Immune Globulin Intravenous</w:t>
      </w:r>
    </w:p>
    <w:p w:rsidR="00641A4C" w:rsidRDefault="00C14302" w:rsidP="00641A4C">
      <w:pPr>
        <w:spacing w:after="0"/>
        <w:ind w:right="-900"/>
        <w:rPr>
          <w:rFonts w:cs="Times New Roman"/>
        </w:rPr>
      </w:pPr>
      <w:r w:rsidRPr="00641A4C">
        <w:rPr>
          <w:rFonts w:cs="Times New Roman"/>
        </w:rPr>
        <w:fldChar w:fldCharType="begin">
          <w:ffData>
            <w:name w:val="Check1"/>
            <w:enabled/>
            <w:calcOnExit w:val="0"/>
            <w:checkBox>
              <w:sizeAuto/>
              <w:default w:val="0"/>
            </w:checkBox>
          </w:ffData>
        </w:fldChar>
      </w:r>
      <w:r w:rsidRPr="00641A4C">
        <w:rPr>
          <w:rFonts w:cs="Times New Roman"/>
        </w:rPr>
        <w:instrText xml:space="preserve"> FORMCHECKBOX </w:instrText>
      </w:r>
      <w:r w:rsidR="00F56B36">
        <w:rPr>
          <w:rFonts w:cs="Times New Roman"/>
        </w:rPr>
      </w:r>
      <w:r w:rsidR="00F56B36">
        <w:rPr>
          <w:rFonts w:cs="Times New Roman"/>
        </w:rPr>
        <w:fldChar w:fldCharType="separate"/>
      </w:r>
      <w:r w:rsidRPr="00641A4C">
        <w:rPr>
          <w:rFonts w:cs="Times New Roman"/>
        </w:rPr>
        <w:fldChar w:fldCharType="end"/>
      </w:r>
      <w:r>
        <w:rPr>
          <w:rFonts w:cs="Times New Roman"/>
        </w:rPr>
        <w:t xml:space="preserve"> </w:t>
      </w:r>
      <w:proofErr w:type="spellStart"/>
      <w:r>
        <w:rPr>
          <w:rFonts w:cs="Times New Roman"/>
        </w:rPr>
        <w:t>Gammagard</w:t>
      </w:r>
      <w:proofErr w:type="spellEnd"/>
      <w:r>
        <w:rPr>
          <w:rFonts w:cs="Times New Roman"/>
        </w:rPr>
        <w:t xml:space="preserve"> S/D 5%</w:t>
      </w:r>
      <w:r w:rsidR="00763875">
        <w:rPr>
          <w:rFonts w:cs="Times New Roman"/>
        </w:rPr>
        <w:t xml:space="preserve"> Immune Globulin Intravenous</w:t>
      </w:r>
      <w:r>
        <w:rPr>
          <w:rFonts w:cs="Times New Roman"/>
        </w:rPr>
        <w:t xml:space="preserve"> (brand medically necessary)</w:t>
      </w:r>
    </w:p>
    <w:p w:rsidR="00C14302" w:rsidRDefault="00C14302" w:rsidP="00641A4C">
      <w:pPr>
        <w:spacing w:after="0"/>
        <w:ind w:right="-900"/>
        <w:rPr>
          <w:rFonts w:cs="Times New Roman"/>
        </w:rPr>
      </w:pPr>
    </w:p>
    <w:p w:rsidR="00C14302" w:rsidRDefault="00C14302" w:rsidP="00641A4C">
      <w:pPr>
        <w:spacing w:after="0"/>
        <w:ind w:right="-900"/>
        <w:rPr>
          <w:rFonts w:cs="Times New Roman"/>
        </w:rPr>
      </w:pPr>
      <w:r>
        <w:rPr>
          <w:rFonts w:cs="Times New Roman"/>
        </w:rPr>
        <w:t>Weight based dose: __________ mg/kg calculated ___________ grams (rounded to nearest 5 grams)</w:t>
      </w:r>
    </w:p>
    <w:p w:rsidR="00A81B15" w:rsidRDefault="00C14302" w:rsidP="00641A4C">
      <w:pPr>
        <w:spacing w:after="0"/>
        <w:ind w:right="-900"/>
        <w:rPr>
          <w:rFonts w:cs="Times New Roman"/>
        </w:rPr>
      </w:pPr>
      <w:r>
        <w:rPr>
          <w:rFonts w:cs="Times New Roman"/>
        </w:rPr>
        <w:t>OR</w:t>
      </w:r>
    </w:p>
    <w:p w:rsidR="00C14302" w:rsidRDefault="00C14302" w:rsidP="00641A4C">
      <w:pPr>
        <w:spacing w:after="0"/>
        <w:ind w:right="-900"/>
        <w:rPr>
          <w:rFonts w:cs="Times New Roman"/>
        </w:rPr>
      </w:pPr>
      <w:r>
        <w:rPr>
          <w:rFonts w:cs="Times New Roman"/>
        </w:rPr>
        <w:t>Fixed dose: ____________ grams (rounded to nearest 5 grams)</w:t>
      </w:r>
    </w:p>
    <w:p w:rsidR="00A34B43" w:rsidRDefault="00A34B43" w:rsidP="00641A4C">
      <w:pPr>
        <w:spacing w:after="0"/>
        <w:ind w:right="-900"/>
        <w:rPr>
          <w:rFonts w:cs="Times New Roman"/>
        </w:rPr>
      </w:pPr>
    </w:p>
    <w:p w:rsidR="00A156BD" w:rsidRDefault="00A34B43" w:rsidP="000C404D">
      <w:pPr>
        <w:spacing w:after="0"/>
        <w:ind w:right="-900"/>
        <w:rPr>
          <w:rFonts w:ascii="Calibri" w:hAnsi="Calibri" w:cs="Calibri"/>
          <w:b/>
          <w:u w:val="single"/>
        </w:rPr>
      </w:pPr>
      <w:r>
        <w:rPr>
          <w:rFonts w:ascii="Calibri" w:hAnsi="Calibri" w:cs="Calibri"/>
          <w:b/>
        </w:rPr>
        <w:t xml:space="preserve">Frequency:  </w:t>
      </w:r>
      <w:r>
        <w:rPr>
          <w:rFonts w:ascii="Calibri" w:hAnsi="Calibri" w:cs="Calibri"/>
          <w:b/>
          <w:u w:val="single"/>
        </w:rPr>
        <w:t>______________</w:t>
      </w:r>
    </w:p>
    <w:p w:rsidR="00A34B43" w:rsidRPr="00A34B43" w:rsidRDefault="00A34B43" w:rsidP="000C404D">
      <w:pPr>
        <w:spacing w:after="0"/>
        <w:ind w:right="-900"/>
        <w:rPr>
          <w:rFonts w:ascii="Calibri" w:hAnsi="Calibri" w:cs="Calibri"/>
          <w:b/>
          <w:u w:val="single"/>
        </w:rPr>
      </w:pPr>
    </w:p>
    <w:p w:rsidR="00A81B15" w:rsidRDefault="006B79D4" w:rsidP="00641A4C">
      <w:pPr>
        <w:spacing w:after="0"/>
        <w:ind w:right="-900"/>
        <w:rPr>
          <w:rFonts w:cs="Times New Roman"/>
          <w:b/>
        </w:rPr>
      </w:pPr>
      <w:r w:rsidRPr="006B79D4">
        <w:rPr>
          <w:rFonts w:cs="Times New Roman"/>
          <w:b/>
        </w:rPr>
        <w:t>Assess for signs/symptoms of hypersensitivity &amp;/or anaphylaxis:</w:t>
      </w:r>
    </w:p>
    <w:p w:rsidR="006B79D4" w:rsidRPr="006B79D4" w:rsidRDefault="006B79D4" w:rsidP="006B79D4">
      <w:pPr>
        <w:spacing w:after="0"/>
        <w:ind w:right="-900"/>
        <w:rPr>
          <w:rFonts w:cs="Times New Roman"/>
        </w:rPr>
      </w:pPr>
      <w:r w:rsidRPr="00641A4C">
        <w:rPr>
          <w:rFonts w:cs="Times New Roman"/>
        </w:rPr>
        <w:fldChar w:fldCharType="begin">
          <w:ffData>
            <w:name w:val=""/>
            <w:enabled/>
            <w:calcOnExit w:val="0"/>
            <w:checkBox>
              <w:sizeAuto/>
              <w:default w:val="1"/>
            </w:checkBox>
          </w:ffData>
        </w:fldChar>
      </w:r>
      <w:r w:rsidRPr="00641A4C">
        <w:rPr>
          <w:rFonts w:cs="Times New Roman"/>
        </w:rPr>
        <w:instrText xml:space="preserve"> FORMCHECKBOX </w:instrText>
      </w:r>
      <w:r w:rsidR="00F56B36">
        <w:rPr>
          <w:rFonts w:cs="Times New Roman"/>
        </w:rPr>
      </w:r>
      <w:r w:rsidR="00F56B36">
        <w:rPr>
          <w:rFonts w:cs="Times New Roman"/>
        </w:rPr>
        <w:fldChar w:fldCharType="separate"/>
      </w:r>
      <w:r w:rsidRPr="00641A4C">
        <w:rPr>
          <w:rFonts w:cs="Times New Roman"/>
        </w:rPr>
        <w:fldChar w:fldCharType="end"/>
      </w:r>
      <w:r>
        <w:rPr>
          <w:rFonts w:cs="Times New Roman"/>
        </w:rPr>
        <w:t xml:space="preserve">    If signs/symptoms of reaction, administer Diphenhydramine 25 mg IV push (may repeat x1 in 15                       minutes) </w:t>
      </w:r>
      <w:r w:rsidR="00D73609">
        <w:rPr>
          <w:rFonts w:cs="Times New Roman"/>
        </w:rPr>
        <w:t>A</w:t>
      </w:r>
      <w:r>
        <w:rPr>
          <w:rFonts w:cs="Times New Roman"/>
        </w:rPr>
        <w:t>ND Methylprednisolone 40 mg IV push</w:t>
      </w:r>
    </w:p>
    <w:p w:rsidR="006B79D4" w:rsidRDefault="006B79D4" w:rsidP="00641A4C">
      <w:pPr>
        <w:spacing w:after="0"/>
        <w:ind w:right="-900"/>
        <w:rPr>
          <w:rFonts w:cs="Times New Roman"/>
        </w:rPr>
      </w:pPr>
      <w:r w:rsidRPr="00641A4C">
        <w:rPr>
          <w:rFonts w:cs="Times New Roman"/>
        </w:rPr>
        <w:fldChar w:fldCharType="begin">
          <w:ffData>
            <w:name w:val=""/>
            <w:enabled/>
            <w:calcOnExit w:val="0"/>
            <w:checkBox>
              <w:sizeAuto/>
              <w:default w:val="1"/>
            </w:checkBox>
          </w:ffData>
        </w:fldChar>
      </w:r>
      <w:r w:rsidRPr="00641A4C">
        <w:rPr>
          <w:rFonts w:cs="Times New Roman"/>
        </w:rPr>
        <w:instrText xml:space="preserve"> FORMCHECKBOX </w:instrText>
      </w:r>
      <w:r w:rsidR="00F56B36">
        <w:rPr>
          <w:rFonts w:cs="Times New Roman"/>
        </w:rPr>
      </w:r>
      <w:r w:rsidR="00F56B36">
        <w:rPr>
          <w:rFonts w:cs="Times New Roman"/>
        </w:rPr>
        <w:fldChar w:fldCharType="separate"/>
      </w:r>
      <w:r w:rsidRPr="00641A4C">
        <w:rPr>
          <w:rFonts w:cs="Times New Roman"/>
        </w:rPr>
        <w:fldChar w:fldCharType="end"/>
      </w:r>
      <w:r>
        <w:rPr>
          <w:rFonts w:cs="Times New Roman"/>
        </w:rPr>
        <w:t xml:space="preserve">  Ondansetron 4 mg IV push x1 for nausea</w:t>
      </w:r>
    </w:p>
    <w:p w:rsidR="006B79D4" w:rsidRPr="00D73609" w:rsidRDefault="002F286D" w:rsidP="00641A4C">
      <w:pPr>
        <w:spacing w:after="0"/>
        <w:ind w:right="-900"/>
        <w:rPr>
          <w:rFonts w:cs="Times New Roman"/>
          <w:b/>
        </w:rPr>
      </w:pPr>
      <w:r>
        <w:rPr>
          <w:rFonts w:cs="Times New Roman"/>
          <w:b/>
        </w:rPr>
        <w:t>A</w:t>
      </w:r>
      <w:r w:rsidR="006B79D4" w:rsidRPr="00D73609">
        <w:rPr>
          <w:rFonts w:cs="Times New Roman"/>
          <w:b/>
        </w:rPr>
        <w:t>lso required from physician office:</w:t>
      </w:r>
    </w:p>
    <w:p w:rsidR="00A81B15" w:rsidRPr="00D73609" w:rsidRDefault="006B79D4" w:rsidP="006B79D4">
      <w:pPr>
        <w:pStyle w:val="ListParagraph"/>
        <w:numPr>
          <w:ilvl w:val="0"/>
          <w:numId w:val="2"/>
        </w:numPr>
        <w:spacing w:after="0"/>
        <w:ind w:right="-900"/>
        <w:rPr>
          <w:rFonts w:cs="Times New Roman"/>
        </w:rPr>
      </w:pPr>
      <w:r w:rsidRPr="00D73609">
        <w:rPr>
          <w:rFonts w:cs="Times New Roman"/>
        </w:rPr>
        <w:t>History and Physical or Assessment and Plan or Physician Office Progress Note</w:t>
      </w:r>
    </w:p>
    <w:p w:rsidR="00AE61D1" w:rsidRPr="00D73609" w:rsidRDefault="006B79D4" w:rsidP="006B79D4">
      <w:pPr>
        <w:pStyle w:val="ListParagraph"/>
        <w:numPr>
          <w:ilvl w:val="0"/>
          <w:numId w:val="2"/>
        </w:numPr>
        <w:spacing w:after="0"/>
        <w:ind w:right="-900"/>
        <w:rPr>
          <w:rFonts w:cs="Times New Roman"/>
        </w:rPr>
      </w:pPr>
      <w:r w:rsidRPr="00D73609">
        <w:rPr>
          <w:rFonts w:cs="Times New Roman"/>
        </w:rPr>
        <w:t xml:space="preserve">Insurance authorization </w:t>
      </w:r>
    </w:p>
    <w:p w:rsidR="006B79D4" w:rsidRPr="00D73609" w:rsidRDefault="006B79D4" w:rsidP="006B79D4">
      <w:pPr>
        <w:spacing w:after="0"/>
        <w:ind w:right="-900"/>
        <w:rPr>
          <w:rFonts w:cs="Times New Roman"/>
        </w:rPr>
      </w:pPr>
      <w:r w:rsidRPr="00D73609">
        <w:rPr>
          <w:rFonts w:cs="Times New Roman"/>
          <w:b/>
        </w:rPr>
        <w:t>Authorization # and Dates</w:t>
      </w:r>
      <w:r w:rsidRPr="00D73609">
        <w:rPr>
          <w:rFonts w:cs="Times New Roman"/>
        </w:rPr>
        <w:t xml:space="preserve"> (from and to):</w:t>
      </w:r>
    </w:p>
    <w:p w:rsidR="006B79D4" w:rsidRDefault="006B79D4" w:rsidP="006B79D4">
      <w:pPr>
        <w:spacing w:after="0"/>
        <w:ind w:right="-900"/>
        <w:rPr>
          <w:rFonts w:cs="Times New Roman"/>
        </w:rPr>
      </w:pPr>
      <w:r>
        <w:rPr>
          <w:rFonts w:cs="Times New Roman"/>
        </w:rPr>
        <w:t>_____________________________________________________________________________________</w:t>
      </w:r>
    </w:p>
    <w:p w:rsidR="003903AD" w:rsidRDefault="003903AD" w:rsidP="006B79D4">
      <w:pPr>
        <w:spacing w:after="0"/>
        <w:ind w:right="-900"/>
        <w:rPr>
          <w:rFonts w:cs="Times New Roman"/>
        </w:rPr>
      </w:pPr>
    </w:p>
    <w:p w:rsidR="003903AD" w:rsidRPr="006B79D4" w:rsidRDefault="003903AD" w:rsidP="006B79D4">
      <w:pPr>
        <w:spacing w:after="0"/>
        <w:ind w:right="-900"/>
        <w:rPr>
          <w:rFonts w:cs="Times New Roman"/>
        </w:rPr>
      </w:pPr>
    </w:p>
    <w:p w:rsidR="003903AD" w:rsidRDefault="003903AD" w:rsidP="003903AD">
      <w:pPr>
        <w:spacing w:after="0"/>
        <w:ind w:left="-540" w:right="-900"/>
        <w:rPr>
          <w:rFonts w:cs="Times New Roman"/>
          <w:b/>
        </w:rPr>
      </w:pPr>
      <w:r>
        <w:rPr>
          <w:rFonts w:cs="Times New Roman"/>
          <w:b/>
        </w:rPr>
        <w:t>Ph</w:t>
      </w:r>
      <w:r w:rsidR="00641A4C" w:rsidRPr="00641A4C">
        <w:rPr>
          <w:rFonts w:cs="Times New Roman"/>
          <w:b/>
        </w:rPr>
        <w:t>ysician Signature: _________________________________ Date:</w:t>
      </w:r>
      <w:r w:rsidR="00AE61D1">
        <w:rPr>
          <w:rFonts w:cs="Times New Roman"/>
          <w:b/>
        </w:rPr>
        <w:t xml:space="preserve"> </w:t>
      </w:r>
      <w:r>
        <w:rPr>
          <w:rFonts w:cs="Times New Roman"/>
          <w:b/>
        </w:rPr>
        <w:t>________</w:t>
      </w:r>
      <w:r w:rsidR="001E2A64">
        <w:rPr>
          <w:rFonts w:cs="Times New Roman"/>
          <w:b/>
        </w:rPr>
        <w:t>_____</w:t>
      </w:r>
      <w:r w:rsidR="00641A4C" w:rsidRPr="00641A4C">
        <w:rPr>
          <w:rFonts w:cs="Times New Roman"/>
          <w:b/>
        </w:rPr>
        <w:t xml:space="preserve"> Time:</w:t>
      </w:r>
      <w:r w:rsidR="00AE61D1">
        <w:rPr>
          <w:rFonts w:cs="Times New Roman"/>
          <w:b/>
        </w:rPr>
        <w:t xml:space="preserve"> </w:t>
      </w:r>
      <w:r>
        <w:rPr>
          <w:rFonts w:cs="Times New Roman"/>
          <w:b/>
        </w:rPr>
        <w:t>________</w:t>
      </w:r>
      <w:r w:rsidR="001E2A64">
        <w:rPr>
          <w:rFonts w:cs="Times New Roman"/>
          <w:b/>
        </w:rPr>
        <w:t>________</w:t>
      </w:r>
      <w:r>
        <w:rPr>
          <w:rFonts w:cs="Times New Roman"/>
          <w:b/>
        </w:rPr>
        <w:t xml:space="preserve"> </w:t>
      </w:r>
    </w:p>
    <w:p w:rsidR="007776E2" w:rsidRDefault="001E2A64" w:rsidP="002F286D">
      <w:pPr>
        <w:spacing w:after="0"/>
        <w:ind w:left="-540" w:right="-900"/>
        <w:rPr>
          <w:rFonts w:cs="Times New Roman"/>
          <w:b/>
        </w:rPr>
      </w:pPr>
      <w:r>
        <w:rPr>
          <w:rFonts w:cs="Times New Roman"/>
          <w:b/>
        </w:rPr>
        <w:t>Physician Office Phone: ______________________________ Physician Of</w:t>
      </w:r>
      <w:r w:rsidR="002F286D">
        <w:rPr>
          <w:rFonts w:cs="Times New Roman"/>
          <w:b/>
        </w:rPr>
        <w:t>fice Fax: _______________________</w:t>
      </w:r>
    </w:p>
    <w:p w:rsidR="002F286D" w:rsidRDefault="002F286D" w:rsidP="002F286D">
      <w:pPr>
        <w:spacing w:after="0"/>
        <w:ind w:left="-540" w:right="-900"/>
        <w:rPr>
          <w:rFonts w:cs="Times New Roman"/>
          <w:b/>
        </w:rPr>
      </w:pPr>
      <w:r>
        <w:rPr>
          <w:rFonts w:cs="Times New Roman"/>
          <w:b/>
        </w:rPr>
        <w:lastRenderedPageBreak/>
        <w:t xml:space="preserve">Rate of </w:t>
      </w:r>
      <w:proofErr w:type="gramStart"/>
      <w:r>
        <w:rPr>
          <w:rFonts w:cs="Times New Roman"/>
          <w:b/>
        </w:rPr>
        <w:t>Administration</w:t>
      </w:r>
      <w:r>
        <w:rPr>
          <w:rFonts w:cs="Times New Roman"/>
          <w:b/>
          <w:vertAlign w:val="superscript"/>
        </w:rPr>
        <w:t xml:space="preserve">1 </w:t>
      </w:r>
      <w:r>
        <w:rPr>
          <w:rFonts w:cs="Times New Roman"/>
          <w:b/>
        </w:rPr>
        <w:t>:</w:t>
      </w:r>
      <w:proofErr w:type="gramEnd"/>
    </w:p>
    <w:p w:rsidR="002F286D" w:rsidRDefault="002F286D" w:rsidP="002F286D">
      <w:pPr>
        <w:spacing w:after="0"/>
        <w:ind w:left="-540" w:right="-900"/>
        <w:rPr>
          <w:rFonts w:cs="Times New Roman"/>
        </w:rPr>
      </w:pPr>
      <w:r>
        <w:rPr>
          <w:rFonts w:cs="Times New Roman"/>
        </w:rPr>
        <w:t xml:space="preserve">For all formulations, infusing too rapidly may cause a precipitous hypotensive reaction.  Decrease rate of infusion at onset of patient discomfort or any adverse reactions.  Decrease rate in patients at risk for neuromuscular disorders.  IVIG products have been associated with renal dysfunction, acute renal failure, osmotic </w:t>
      </w:r>
      <w:proofErr w:type="spellStart"/>
      <w:r>
        <w:rPr>
          <w:rFonts w:cs="Times New Roman"/>
        </w:rPr>
        <w:t>nephrosis</w:t>
      </w:r>
      <w:proofErr w:type="spellEnd"/>
      <w:r>
        <w:rPr>
          <w:rFonts w:cs="Times New Roman"/>
        </w:rPr>
        <w:t xml:space="preserve">, and death.  For patients with any degree of renal insufficiency, age 65 years and older, with diabetes mellitus, </w:t>
      </w:r>
      <w:proofErr w:type="spellStart"/>
      <w:r>
        <w:rPr>
          <w:rFonts w:cs="Times New Roman"/>
        </w:rPr>
        <w:t>paraproteinemia</w:t>
      </w:r>
      <w:proofErr w:type="spellEnd"/>
      <w:r>
        <w:rPr>
          <w:rFonts w:cs="Times New Roman"/>
        </w:rPr>
        <w:t>, sepsis, volume deletion, or known to be receiving nephrotoxic drugs:  administer at the minimum rate of infusion practicable.</w:t>
      </w:r>
    </w:p>
    <w:p w:rsidR="002F286D" w:rsidRDefault="002F286D" w:rsidP="002F286D">
      <w:pPr>
        <w:spacing w:after="0"/>
        <w:ind w:left="-540" w:right="-900"/>
        <w:rPr>
          <w:rFonts w:cs="Times New Roman"/>
        </w:rPr>
      </w:pPr>
    </w:p>
    <w:p w:rsidR="00274D5A" w:rsidRDefault="002F286D" w:rsidP="00274D5A">
      <w:pPr>
        <w:spacing w:after="0"/>
        <w:ind w:left="-540" w:right="-900"/>
        <w:rPr>
          <w:rFonts w:cs="Times New Roman"/>
          <w:b/>
        </w:rPr>
      </w:pPr>
      <w:proofErr w:type="spellStart"/>
      <w:r>
        <w:rPr>
          <w:rFonts w:cs="Times New Roman"/>
          <w:b/>
        </w:rPr>
        <w:t>Gammagard</w:t>
      </w:r>
      <w:proofErr w:type="spellEnd"/>
      <w:r>
        <w:rPr>
          <w:rFonts w:cs="Times New Roman"/>
          <w:b/>
        </w:rPr>
        <w:t xml:space="preserve"> 10% and </w:t>
      </w:r>
      <w:proofErr w:type="spellStart"/>
      <w:r>
        <w:rPr>
          <w:rFonts w:cs="Times New Roman"/>
          <w:b/>
        </w:rPr>
        <w:t>G</w:t>
      </w:r>
      <w:r w:rsidR="00274D5A">
        <w:rPr>
          <w:rFonts w:cs="Times New Roman"/>
          <w:b/>
        </w:rPr>
        <w:t>ammagard</w:t>
      </w:r>
      <w:proofErr w:type="spellEnd"/>
      <w:r w:rsidR="00274D5A">
        <w:rPr>
          <w:rFonts w:cs="Times New Roman"/>
          <w:b/>
        </w:rPr>
        <w:t xml:space="preserve"> S/D 5% Immune Globulin</w:t>
      </w:r>
    </w:p>
    <w:p w:rsidR="002F286D" w:rsidRDefault="00274D5A" w:rsidP="00274D5A">
      <w:pPr>
        <w:spacing w:after="0"/>
        <w:ind w:left="-540" w:right="-900"/>
        <w:rPr>
          <w:rFonts w:ascii="Calibri" w:eastAsia="Calibri" w:hAnsi="Calibri" w:cs="Times New Roman"/>
        </w:rPr>
      </w:pPr>
      <w:r>
        <w:rPr>
          <w:rFonts w:cs="Times New Roman"/>
        </w:rPr>
        <w:t xml:space="preserve">Initial Infusion Rate:  </w:t>
      </w:r>
      <w:r w:rsidR="002F286D" w:rsidRPr="002F286D">
        <w:rPr>
          <w:rFonts w:ascii="Calibri" w:eastAsia="Calibri" w:hAnsi="Calibri" w:cs="Times New Roman"/>
        </w:rPr>
        <w:t>0.5</w:t>
      </w:r>
      <w:r>
        <w:rPr>
          <w:rFonts w:ascii="Calibri" w:eastAsia="Calibri" w:hAnsi="Calibri" w:cs="Times New Roman"/>
        </w:rPr>
        <w:t xml:space="preserve"> mL/kg/hour for the first 30 minutes,</w:t>
      </w:r>
    </w:p>
    <w:p w:rsidR="00274D5A" w:rsidRPr="002F286D" w:rsidRDefault="00274D5A" w:rsidP="00274D5A">
      <w:pPr>
        <w:spacing w:after="0"/>
        <w:ind w:left="-540" w:right="-900"/>
        <w:rPr>
          <w:rFonts w:cs="Times New Roman"/>
          <w:b/>
        </w:rPr>
      </w:pPr>
      <w:r>
        <w:rPr>
          <w:rFonts w:ascii="Calibri" w:eastAsia="Calibri" w:hAnsi="Calibri" w:cs="Times New Roman"/>
        </w:rPr>
        <w:t xml:space="preserve">                                      If tolerated, infusion rate can be titrate as follows:</w:t>
      </w:r>
    </w:p>
    <w:p w:rsidR="002F286D" w:rsidRPr="002F286D" w:rsidRDefault="002F286D" w:rsidP="002F286D">
      <w:pPr>
        <w:spacing w:after="0" w:line="240" w:lineRule="auto"/>
        <w:ind w:left="144" w:right="144"/>
        <w:rPr>
          <w:rFonts w:ascii="Calibri" w:eastAsia="Calibri" w:hAnsi="Calibri" w:cs="Times New Roman"/>
        </w:rPr>
      </w:pPr>
      <w:r w:rsidRPr="002F286D">
        <w:rPr>
          <w:rFonts w:ascii="Calibri" w:eastAsia="Calibri" w:hAnsi="Calibri" w:cs="Times New Roman"/>
        </w:rPr>
        <w:t xml:space="preserve">                                         </w:t>
      </w:r>
      <w:r w:rsidR="00274D5A">
        <w:rPr>
          <w:rFonts w:ascii="Calibri" w:eastAsia="Calibri" w:hAnsi="Calibri" w:cs="Times New Roman"/>
        </w:rPr>
        <w:t>1 mL/kg for 3</w:t>
      </w:r>
      <w:r w:rsidRPr="002F286D">
        <w:rPr>
          <w:rFonts w:ascii="Calibri" w:eastAsia="Calibri" w:hAnsi="Calibri" w:cs="Times New Roman"/>
        </w:rPr>
        <w:t>0 minutes, then</w:t>
      </w:r>
    </w:p>
    <w:p w:rsidR="002F286D" w:rsidRDefault="002F286D" w:rsidP="002F286D">
      <w:pPr>
        <w:spacing w:after="0" w:line="240" w:lineRule="auto"/>
        <w:ind w:left="144" w:right="144"/>
        <w:rPr>
          <w:rFonts w:ascii="Calibri" w:eastAsia="Calibri" w:hAnsi="Calibri" w:cs="Times New Roman"/>
        </w:rPr>
      </w:pPr>
      <w:r w:rsidRPr="002F286D">
        <w:rPr>
          <w:rFonts w:ascii="Calibri" w:eastAsia="Calibri" w:hAnsi="Calibri" w:cs="Times New Roman"/>
        </w:rPr>
        <w:t xml:space="preserve">            </w:t>
      </w:r>
      <w:r w:rsidR="00274D5A">
        <w:rPr>
          <w:rFonts w:ascii="Calibri" w:eastAsia="Calibri" w:hAnsi="Calibri" w:cs="Times New Roman"/>
        </w:rPr>
        <w:t xml:space="preserve">                             1.5 mL/kg for</w:t>
      </w:r>
      <w:r w:rsidRPr="002F286D">
        <w:rPr>
          <w:rFonts w:ascii="Calibri" w:eastAsia="Calibri" w:hAnsi="Calibri" w:cs="Times New Roman"/>
        </w:rPr>
        <w:t xml:space="preserve"> 30 minutes, then </w:t>
      </w:r>
    </w:p>
    <w:p w:rsidR="00274D5A" w:rsidRDefault="00274D5A" w:rsidP="002F286D">
      <w:pPr>
        <w:spacing w:after="0" w:line="240" w:lineRule="auto"/>
        <w:ind w:left="144" w:right="144"/>
        <w:rPr>
          <w:rFonts w:ascii="Calibri" w:eastAsia="Calibri" w:hAnsi="Calibri" w:cs="Times New Roman"/>
        </w:rPr>
      </w:pPr>
      <w:r>
        <w:rPr>
          <w:rFonts w:ascii="Calibri" w:eastAsia="Calibri" w:hAnsi="Calibri" w:cs="Times New Roman"/>
        </w:rPr>
        <w:t xml:space="preserve">                                         2 mL/kg for 30 minutes</w:t>
      </w:r>
    </w:p>
    <w:p w:rsidR="00274D5A" w:rsidRPr="002F286D" w:rsidRDefault="00274D5A" w:rsidP="002F286D">
      <w:pPr>
        <w:spacing w:after="0" w:line="240" w:lineRule="auto"/>
        <w:ind w:left="144" w:right="144"/>
        <w:rPr>
          <w:rFonts w:ascii="Calibri" w:eastAsia="Calibri" w:hAnsi="Calibri" w:cs="Times New Roman"/>
        </w:rPr>
      </w:pPr>
    </w:p>
    <w:p w:rsidR="002F286D" w:rsidRPr="007F43D8" w:rsidRDefault="00274D5A" w:rsidP="002F286D">
      <w:pPr>
        <w:spacing w:after="0"/>
        <w:ind w:left="-540" w:right="-900"/>
        <w:rPr>
          <w:rFonts w:ascii="Calibri" w:eastAsia="Calibri" w:hAnsi="Calibri" w:cs="Times New Roman"/>
          <w:b/>
        </w:rPr>
      </w:pPr>
      <w:r w:rsidRPr="007F43D8">
        <w:rPr>
          <w:rFonts w:ascii="Calibri" w:eastAsia="Calibri" w:hAnsi="Calibri" w:cs="Times New Roman"/>
          <w:b/>
        </w:rPr>
        <w:t>Maximum infusion rate:</w:t>
      </w:r>
    </w:p>
    <w:tbl>
      <w:tblPr>
        <w:tblStyle w:val="TableGrid"/>
        <w:tblW w:w="0" w:type="auto"/>
        <w:tblInd w:w="-540" w:type="dxa"/>
        <w:tblLook w:val="04A0" w:firstRow="1" w:lastRow="0" w:firstColumn="1" w:lastColumn="0" w:noHBand="0" w:noVBand="1"/>
      </w:tblPr>
      <w:tblGrid>
        <w:gridCol w:w="2065"/>
        <w:gridCol w:w="2970"/>
        <w:gridCol w:w="3060"/>
        <w:gridCol w:w="1795"/>
      </w:tblGrid>
      <w:tr w:rsidR="007F43D8" w:rsidTr="007F43D8">
        <w:trPr>
          <w:trHeight w:val="332"/>
        </w:trPr>
        <w:tc>
          <w:tcPr>
            <w:tcW w:w="2065" w:type="dxa"/>
          </w:tcPr>
          <w:p w:rsidR="007F43D8" w:rsidRPr="007F43D8" w:rsidRDefault="007F43D8" w:rsidP="002F286D">
            <w:pPr>
              <w:ind w:right="-900"/>
            </w:pPr>
            <w:r w:rsidRPr="007F43D8">
              <w:t>Drug/Indication</w:t>
            </w:r>
          </w:p>
        </w:tc>
        <w:tc>
          <w:tcPr>
            <w:tcW w:w="2970" w:type="dxa"/>
          </w:tcPr>
          <w:p w:rsidR="007F43D8" w:rsidRPr="007F43D8" w:rsidRDefault="007F43D8" w:rsidP="002F286D">
            <w:pPr>
              <w:ind w:right="-900"/>
            </w:pPr>
            <w:r w:rsidRPr="007F43D8">
              <w:t>Primary Immunodeficiency (PI)</w:t>
            </w:r>
          </w:p>
        </w:tc>
        <w:tc>
          <w:tcPr>
            <w:tcW w:w="3060" w:type="dxa"/>
          </w:tcPr>
          <w:p w:rsidR="007F43D8" w:rsidRPr="007F43D8" w:rsidRDefault="007F43D8" w:rsidP="002F286D">
            <w:pPr>
              <w:ind w:right="-900"/>
            </w:pPr>
            <w:r w:rsidRPr="007F43D8">
              <w:t>Multifocal Motor Neuropathy</w:t>
            </w:r>
          </w:p>
        </w:tc>
        <w:tc>
          <w:tcPr>
            <w:tcW w:w="1795" w:type="dxa"/>
          </w:tcPr>
          <w:p w:rsidR="007F43D8" w:rsidRPr="007F43D8" w:rsidRDefault="007F43D8" w:rsidP="002F286D">
            <w:pPr>
              <w:ind w:right="-900"/>
            </w:pPr>
            <w:r w:rsidRPr="007F43D8">
              <w:t>Unspecified</w:t>
            </w:r>
          </w:p>
        </w:tc>
      </w:tr>
      <w:tr w:rsidR="007F43D8" w:rsidTr="007F43D8">
        <w:tc>
          <w:tcPr>
            <w:tcW w:w="2065" w:type="dxa"/>
          </w:tcPr>
          <w:p w:rsidR="007F43D8" w:rsidRPr="007F43D8" w:rsidRDefault="007F43D8" w:rsidP="002F286D">
            <w:pPr>
              <w:ind w:right="-900"/>
            </w:pPr>
            <w:proofErr w:type="spellStart"/>
            <w:r>
              <w:t>Gammagard</w:t>
            </w:r>
            <w:proofErr w:type="spellEnd"/>
            <w:r>
              <w:t xml:space="preserve"> 10%</w:t>
            </w:r>
          </w:p>
        </w:tc>
        <w:tc>
          <w:tcPr>
            <w:tcW w:w="2970" w:type="dxa"/>
          </w:tcPr>
          <w:p w:rsidR="007F43D8" w:rsidRPr="007F43D8" w:rsidRDefault="007F43D8" w:rsidP="002F286D">
            <w:pPr>
              <w:ind w:right="-900"/>
            </w:pPr>
            <w:r>
              <w:t>5 mL/kg/</w:t>
            </w:r>
            <w:proofErr w:type="spellStart"/>
            <w:r>
              <w:t>hr</w:t>
            </w:r>
            <w:proofErr w:type="spellEnd"/>
          </w:p>
        </w:tc>
        <w:tc>
          <w:tcPr>
            <w:tcW w:w="3060" w:type="dxa"/>
          </w:tcPr>
          <w:p w:rsidR="007F43D8" w:rsidRPr="007F43D8" w:rsidRDefault="007F43D8" w:rsidP="002F286D">
            <w:pPr>
              <w:ind w:right="-900"/>
            </w:pPr>
            <w:r>
              <w:t>5.4 mL/kg/</w:t>
            </w:r>
            <w:proofErr w:type="spellStart"/>
            <w:r>
              <w:t>hr</w:t>
            </w:r>
            <w:proofErr w:type="spellEnd"/>
          </w:p>
        </w:tc>
        <w:tc>
          <w:tcPr>
            <w:tcW w:w="1795" w:type="dxa"/>
          </w:tcPr>
          <w:p w:rsidR="007F43D8" w:rsidRDefault="007F43D8" w:rsidP="002F286D">
            <w:pPr>
              <w:ind w:right="-900"/>
              <w:rPr>
                <w:b/>
              </w:rPr>
            </w:pPr>
          </w:p>
        </w:tc>
      </w:tr>
      <w:tr w:rsidR="007F43D8" w:rsidTr="007F43D8">
        <w:tc>
          <w:tcPr>
            <w:tcW w:w="2065" w:type="dxa"/>
          </w:tcPr>
          <w:p w:rsidR="007F43D8" w:rsidRPr="007F43D8" w:rsidRDefault="007F43D8" w:rsidP="002F286D">
            <w:pPr>
              <w:ind w:right="-900"/>
            </w:pPr>
            <w:proofErr w:type="spellStart"/>
            <w:r>
              <w:t>Gammagard</w:t>
            </w:r>
            <w:proofErr w:type="spellEnd"/>
            <w:r>
              <w:t xml:space="preserve"> S/D 5%</w:t>
            </w:r>
          </w:p>
        </w:tc>
        <w:tc>
          <w:tcPr>
            <w:tcW w:w="2970" w:type="dxa"/>
          </w:tcPr>
          <w:p w:rsidR="007F43D8" w:rsidRDefault="007F43D8" w:rsidP="002F286D">
            <w:pPr>
              <w:ind w:right="-900"/>
              <w:rPr>
                <w:b/>
              </w:rPr>
            </w:pPr>
          </w:p>
        </w:tc>
        <w:tc>
          <w:tcPr>
            <w:tcW w:w="3060" w:type="dxa"/>
          </w:tcPr>
          <w:p w:rsidR="007F43D8" w:rsidRDefault="007F43D8" w:rsidP="002F286D">
            <w:pPr>
              <w:ind w:right="-900"/>
              <w:rPr>
                <w:b/>
              </w:rPr>
            </w:pPr>
          </w:p>
        </w:tc>
        <w:tc>
          <w:tcPr>
            <w:tcW w:w="1795" w:type="dxa"/>
          </w:tcPr>
          <w:p w:rsidR="007F43D8" w:rsidRPr="007F43D8" w:rsidRDefault="007F43D8" w:rsidP="002F286D">
            <w:pPr>
              <w:ind w:right="-900"/>
            </w:pPr>
            <w:r>
              <w:t>4 mL/kg/</w:t>
            </w:r>
            <w:proofErr w:type="spellStart"/>
            <w:r>
              <w:t>hr</w:t>
            </w:r>
            <w:proofErr w:type="spellEnd"/>
          </w:p>
        </w:tc>
      </w:tr>
    </w:tbl>
    <w:p w:rsidR="00274D5A" w:rsidRDefault="00274D5A" w:rsidP="002F286D">
      <w:pPr>
        <w:spacing w:after="0"/>
        <w:ind w:left="-540" w:right="-900"/>
        <w:rPr>
          <w:b/>
        </w:rPr>
      </w:pPr>
    </w:p>
    <w:p w:rsidR="007F43D8" w:rsidRDefault="007F43D8" w:rsidP="002F286D">
      <w:pPr>
        <w:spacing w:after="0"/>
        <w:ind w:left="-540" w:right="-900"/>
        <w:rPr>
          <w:b/>
        </w:rPr>
      </w:pPr>
    </w:p>
    <w:p w:rsidR="007F43D8" w:rsidRDefault="006B25C1" w:rsidP="007F43D8">
      <w:pPr>
        <w:pStyle w:val="ListParagraph"/>
        <w:numPr>
          <w:ilvl w:val="0"/>
          <w:numId w:val="3"/>
        </w:numPr>
        <w:spacing w:after="0"/>
        <w:ind w:right="-900"/>
      </w:pPr>
      <w:r>
        <w:t>Collins, S.</w:t>
      </w:r>
      <w:r w:rsidR="00C97216">
        <w:t>R</w:t>
      </w:r>
      <w:r>
        <w:t xml:space="preserve">. </w:t>
      </w:r>
      <w:r w:rsidR="007F43D8">
        <w:t>I</w:t>
      </w:r>
      <w:r w:rsidR="00F660DA">
        <w:t>ntravenous Medications</w:t>
      </w:r>
      <w:r>
        <w:t>: A Handbook for Nurses and Health Professionals 38</w:t>
      </w:r>
      <w:r w:rsidRPr="006B25C1">
        <w:rPr>
          <w:vertAlign w:val="superscript"/>
        </w:rPr>
        <w:t>th</w:t>
      </w:r>
      <w:r>
        <w:t xml:space="preserve"> </w:t>
      </w:r>
      <w:proofErr w:type="gramStart"/>
      <w:r>
        <w:t>ed</w:t>
      </w:r>
      <w:proofErr w:type="gramEnd"/>
      <w:r>
        <w:t xml:space="preserve">. </w:t>
      </w:r>
      <w:r w:rsidR="00F660DA">
        <w:t xml:space="preserve"> St.  Louis, MO; </w:t>
      </w:r>
      <w:r>
        <w:t>Elsevier</w:t>
      </w:r>
      <w:r w:rsidR="00C97216">
        <w:t>; 2022</w:t>
      </w:r>
    </w:p>
    <w:p w:rsidR="006B25C1" w:rsidRDefault="006B25C1" w:rsidP="006B25C1">
      <w:pPr>
        <w:spacing w:after="0"/>
        <w:ind w:right="-900"/>
      </w:pPr>
    </w:p>
    <w:p w:rsidR="006B25C1" w:rsidRPr="007F43D8" w:rsidRDefault="006B25C1" w:rsidP="006B25C1">
      <w:pPr>
        <w:spacing w:after="0"/>
        <w:ind w:right="-900"/>
      </w:pPr>
    </w:p>
    <w:sectPr w:rsidR="006B25C1" w:rsidRPr="007F43D8" w:rsidSect="00CF03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E2" w:rsidRDefault="007776E2" w:rsidP="00A620FD">
      <w:pPr>
        <w:spacing w:after="0" w:line="240" w:lineRule="auto"/>
      </w:pPr>
      <w:r>
        <w:separator/>
      </w:r>
    </w:p>
  </w:endnote>
  <w:endnote w:type="continuationSeparator" w:id="0">
    <w:p w:rsidR="007776E2" w:rsidRDefault="007776E2" w:rsidP="00A6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7A" w:rsidRDefault="0018727A" w:rsidP="0018727A">
    <w:pPr>
      <w:pStyle w:val="Footer"/>
      <w:jc w:val="center"/>
    </w:pPr>
    <w:r>
      <w:t>Fax order and medical record documentation to (412)-942-3559</w:t>
    </w:r>
  </w:p>
  <w:p w:rsidR="0018727A" w:rsidRDefault="0018727A" w:rsidP="001872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E2" w:rsidRDefault="007776E2" w:rsidP="00A620FD">
      <w:pPr>
        <w:spacing w:after="0" w:line="240" w:lineRule="auto"/>
      </w:pPr>
      <w:r>
        <w:separator/>
      </w:r>
    </w:p>
  </w:footnote>
  <w:footnote w:type="continuationSeparator" w:id="0">
    <w:p w:rsidR="007776E2" w:rsidRDefault="007776E2" w:rsidP="00A6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E2" w:rsidRDefault="002624B3" w:rsidP="00A620FD">
    <w:pPr>
      <w:pStyle w:val="Header"/>
      <w:jc w:val="right"/>
    </w:pPr>
    <w:r>
      <w:rPr>
        <w:rFonts w:ascii="Times New Roman" w:eastAsia="Calibri" w:hAnsi="Times New Roman" w:cs="Times New Roman"/>
        <w:noProof/>
        <w:sz w:val="24"/>
        <w:szCs w:val="24"/>
      </w:rPr>
      <mc:AlternateContent>
        <mc:Choice Requires="wps">
          <w:drawing>
            <wp:anchor distT="0" distB="0" distL="114299" distR="114299" simplePos="0" relativeHeight="251659264" behindDoc="0" locked="0" layoutInCell="1" allowOverlap="1">
              <wp:simplePos x="0" y="0"/>
              <wp:positionH relativeFrom="column">
                <wp:posOffset>2914649</wp:posOffset>
              </wp:positionH>
              <wp:positionV relativeFrom="paragraph">
                <wp:posOffset>-401320</wp:posOffset>
              </wp:positionV>
              <wp:extent cx="0" cy="1189355"/>
              <wp:effectExtent l="0" t="0" r="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9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214DD"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5pt,-31.6pt" to="229.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YAEAIAACg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E1CZzrjcnAo1d6G2uhFvZidpt8dUrpsiDryyPD1aiAsCxHJQ0jYOAP4h+6zZuBDTl7HNl1q&#10;2wZIaAC6RDWudzX4xSPaH1I4zbLF8mk2i+gkvwUa6/wnrlsUjAJL4ByByXnnfCBC8ptLyKP0VkgZ&#10;xZYKdQVeziazGOC0FCxcBjdnj4dSWnQmYVziN+R9cLP6pFgEazhhm8H2RMjehuRSBTwoBegMVj8P&#10;P5bpcrPYLKaj6WS+GU3Tqhp93JbT0XybfZhVT1VZVtnPQC2b5o1gjKvA7jab2fTvtB9eST9V9+m8&#10;tyF5RI/9ArK3fyQdtQzy9YNw0Oy6tzeNYRyj8/B0wry/3YP99oGvfwEAAP//AwBQSwMEFAAGAAgA&#10;AAAhAL3ais3fAAAACwEAAA8AAABkcnMvZG93bnJldi54bWxMj8FOwzAMhu9IvENkJC7Tlq4bE5Sm&#10;EwJ647IB4uo1pq1onK7JtsLTY8QBjrY//f7+fD26Th1pCK1nA/NZAoq48rbl2sDLczm9BhUissXO&#10;Mxn4pADr4vwsx8z6E2/ouI21khAOGRpoYuwzrUPVkMMw8z2x3N794DDKONTaDniScNfpNElW2mHL&#10;8qHBnu4bqj62B2cglK+0L78m1SR5W9Se0v3D0yMac3kx3t2CijTGPxh+9EUdCnHa+QPboDoDy6sb&#10;6RINTFeLFJQQv5udoOlyDrrI9f8OxTcAAAD//wMAUEsBAi0AFAAGAAgAAAAhALaDOJL+AAAA4QEA&#10;ABMAAAAAAAAAAAAAAAAAAAAAAFtDb250ZW50X1R5cGVzXS54bWxQSwECLQAUAAYACAAAACEAOP0h&#10;/9YAAACUAQAACwAAAAAAAAAAAAAAAAAvAQAAX3JlbHMvLnJlbHNQSwECLQAUAAYACAAAACEA6ClG&#10;ABACAAAoBAAADgAAAAAAAAAAAAAAAAAuAgAAZHJzL2Uyb0RvYy54bWxQSwECLQAUAAYACAAAACEA&#10;vdqKzd8AAAALAQAADwAAAAAAAAAAAAAAAABqBAAAZHJzL2Rvd25yZXYueG1sUEsFBgAAAAAEAAQA&#10;8wAAAHYFAAAAAA==&#10;"/>
          </w:pict>
        </mc:Fallback>
      </mc:AlternateContent>
    </w:r>
    <w:r w:rsidR="007776E2">
      <w:t xml:space="preserve"> St.  Clair Hospital</w:t>
    </w:r>
  </w:p>
  <w:p w:rsidR="007776E2" w:rsidRDefault="007776E2" w:rsidP="00A620FD">
    <w:pPr>
      <w:pStyle w:val="Header"/>
      <w:jc w:val="right"/>
    </w:pPr>
    <w:r>
      <w:tab/>
      <w:t>Pittsburgh, PA 15243</w:t>
    </w:r>
  </w:p>
  <w:p w:rsidR="007776E2" w:rsidRDefault="007776E2" w:rsidP="00A620FD">
    <w:pPr>
      <w:pStyle w:val="Header"/>
      <w:jc w:val="right"/>
      <w:rPr>
        <w:b/>
      </w:rPr>
    </w:pPr>
    <w:r>
      <w:rPr>
        <w:b/>
      </w:rPr>
      <w:t>Intrav</w:t>
    </w:r>
    <w:r w:rsidR="00215ACE">
      <w:rPr>
        <w:b/>
      </w:rPr>
      <w:t>enous Immune Globulin</w:t>
    </w:r>
  </w:p>
  <w:p w:rsidR="007776E2" w:rsidRPr="00A620FD" w:rsidRDefault="007776E2" w:rsidP="00A620FD">
    <w:pPr>
      <w:pStyle w:val="Header"/>
      <w:jc w:val="right"/>
      <w:rPr>
        <w:b/>
      </w:rPr>
    </w:pPr>
    <w:r>
      <w:rPr>
        <w:b/>
      </w:rPr>
      <w:t>Physician Order Set</w:t>
    </w:r>
  </w:p>
  <w:p w:rsidR="007776E2" w:rsidRDefault="002624B3" w:rsidP="00A620FD">
    <w:pPr>
      <w:pStyle w:val="Header"/>
      <w:jc w:val="center"/>
      <w:rPr>
        <w:rFonts w:ascii="Times New Roman" w:hAnsi="Times New Roman"/>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-361950</wp:posOffset>
              </wp:positionH>
              <wp:positionV relativeFrom="paragraph">
                <wp:posOffset>117474</wp:posOffset>
              </wp:positionV>
              <wp:extent cx="675322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CAA9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9.25pt" to="503.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VGwIAADYEAAAOAAAAZHJzL2Uyb0RvYy54bWysU9uO2yAQfa/Uf0C8J75skk2sOKvKTvqy&#10;bSNl+wEEsI2KAQGJE1X99w7kot3tS1XVD3iGGQ5nZg7Lp1Mv0ZFbJ7QqcTZOMeKKaiZUW+LvL5vR&#10;HCPniWJEasVLfOYOP60+flgOpuC57rRk3CIAUa4YTIk7702RJI52vCdurA1XEGy07YkH17YJs2QA&#10;9F4meZrOkkFbZqym3DnYrS9BvIr4TcOp/9Y0jnskSwzcfFxtXPdhTVZLUrSWmE7QKw3yDyx6IhRc&#10;eoeqiSfoYMUfUL2gVjvd+DHVfaKbRlAea4BqsvRdNbuOGB5rgeY4c2+T+3+w9Otxa5FgJc4xUqSH&#10;Ee28JaLtPKq0UtBAbVEe+jQYV0B6pbY2VEpPameeNf3hkNJVR1TLI9+XswGQLJxI3hwJjjNw2374&#10;ohnkkIPXsWmnxvYBEtqBTnE25/ts+MkjCpuzx+lDnk8xordYQorbQWOd/8x1j4JRYilUaBspyPHZ&#10;+UCEFLeUsK30RkgZRy8VGkq8mAJyiDgtBQvB6Nh2X0mLjiSIJ36xqndpVh8Ui2AdJ2x9tT0R8mLD&#10;5VIFPCgF6Fytizp+LtLFer6eT0aTfLYeTdK6Hn3aVJPRbJM9TuuHuqrq7Feglk2KTjDGVWB3U2o2&#10;+TslXN/MRWN3rd7bkLxFj/0Csrd/JB1nGcZ3EcJes/PW3mYM4ozJ14cU1P/aB/v1c1/9BgAA//8D&#10;AFBLAwQUAAYACAAAACEA7pzBZtsAAAAKAQAADwAAAGRycy9kb3ducmV2LnhtbExPTU/CQBC9m/Af&#10;NmPihcBWDEhqt4SovXkRNF6H7tg2dmdLd4Hqr3cIB73Nm/fyPrLV4Fp1pD40ng3cThNQxKW3DVcG&#10;3rbFZAkqRGSLrWcy8E0BVvnoKsPU+hO/0nETKyUmHFI0UMfYpVqHsiaHYeo7YuE+fe8wCuwrbXs8&#10;iblr9SxJFtphw5JQY0ePNZVfm4MzEIp32hc/43KcfNxVnmb7p5dnNObmelg/gIo0xD8xnOtLdcil&#10;084f2AbVGpjM72VLFGI5B3UWSJxcu8tH55n+PyH/BQAA//8DAFBLAQItABQABgAIAAAAIQC2gziS&#10;/gAAAOEBAAATAAAAAAAAAAAAAAAAAAAAAABbQ29udGVudF9UeXBlc10ueG1sUEsBAi0AFAAGAAgA&#10;AAAhADj9If/WAAAAlAEAAAsAAAAAAAAAAAAAAAAALwEAAF9yZWxzLy5yZWxzUEsBAi0AFAAGAAgA&#10;AAAhAN7uT9UbAgAANgQAAA4AAAAAAAAAAAAAAAAALgIAAGRycy9lMm9Eb2MueG1sUEsBAi0AFAAG&#10;AAgAAAAhAO6cwWbbAAAACgEAAA8AAAAAAAAAAAAAAAAAdQQAAGRycy9kb3ducmV2LnhtbFBLBQYA&#10;AAAABAAEAPMAAAB9BQAAAAA=&#10;"/>
          </w:pict>
        </mc:Fallback>
      </mc:AlternateContent>
    </w:r>
    <w:r w:rsidR="007776E2">
      <w:rPr>
        <w:rFonts w:ascii="Times New Roman" w:hAnsi="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3668F"/>
    <w:multiLevelType w:val="hybridMultilevel"/>
    <w:tmpl w:val="B40258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2D20A86"/>
    <w:multiLevelType w:val="hybridMultilevel"/>
    <w:tmpl w:val="810AEE98"/>
    <w:lvl w:ilvl="0" w:tplc="1F56AFBE">
      <w:start w:val="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B63C5"/>
    <w:multiLevelType w:val="hybridMultilevel"/>
    <w:tmpl w:val="EB8E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A64"/>
    <w:multiLevelType w:val="hybridMultilevel"/>
    <w:tmpl w:val="627A61DA"/>
    <w:lvl w:ilvl="0" w:tplc="E190D56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FD"/>
    <w:rsid w:val="000C404D"/>
    <w:rsid w:val="0018727A"/>
    <w:rsid w:val="001B0340"/>
    <w:rsid w:val="001E2A64"/>
    <w:rsid w:val="00215ACE"/>
    <w:rsid w:val="002340CF"/>
    <w:rsid w:val="002624B3"/>
    <w:rsid w:val="00274D5A"/>
    <w:rsid w:val="002F286D"/>
    <w:rsid w:val="00381147"/>
    <w:rsid w:val="00384DAA"/>
    <w:rsid w:val="003903AD"/>
    <w:rsid w:val="003C7903"/>
    <w:rsid w:val="003D29FE"/>
    <w:rsid w:val="003E27D6"/>
    <w:rsid w:val="00542D7A"/>
    <w:rsid w:val="00641A4C"/>
    <w:rsid w:val="00647EA5"/>
    <w:rsid w:val="00677BCB"/>
    <w:rsid w:val="006B25C1"/>
    <w:rsid w:val="006B79D4"/>
    <w:rsid w:val="006D19E7"/>
    <w:rsid w:val="00715C9F"/>
    <w:rsid w:val="00763875"/>
    <w:rsid w:val="007776E2"/>
    <w:rsid w:val="007F43D8"/>
    <w:rsid w:val="00A156BD"/>
    <w:rsid w:val="00A34B43"/>
    <w:rsid w:val="00A620FD"/>
    <w:rsid w:val="00A81B15"/>
    <w:rsid w:val="00AA27DA"/>
    <w:rsid w:val="00AE61D1"/>
    <w:rsid w:val="00C14302"/>
    <w:rsid w:val="00C97216"/>
    <w:rsid w:val="00CC4D5E"/>
    <w:rsid w:val="00CF03BE"/>
    <w:rsid w:val="00D1280B"/>
    <w:rsid w:val="00D73609"/>
    <w:rsid w:val="00F56B36"/>
    <w:rsid w:val="00F660DA"/>
    <w:rsid w:val="00FC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1FF87F2-2AA5-4D88-8770-330C3B3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0FD"/>
  </w:style>
  <w:style w:type="paragraph" w:styleId="Footer">
    <w:name w:val="footer"/>
    <w:basedOn w:val="Normal"/>
    <w:link w:val="FooterChar"/>
    <w:uiPriority w:val="99"/>
    <w:unhideWhenUsed/>
    <w:rsid w:val="00A6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0FD"/>
  </w:style>
  <w:style w:type="table" w:styleId="TableGrid">
    <w:name w:val="Table Grid"/>
    <w:basedOn w:val="TableNormal"/>
    <w:uiPriority w:val="39"/>
    <w:rsid w:val="0064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340"/>
    <w:pPr>
      <w:ind w:left="720"/>
      <w:contextualSpacing/>
    </w:pPr>
  </w:style>
  <w:style w:type="character" w:styleId="PlaceholderText">
    <w:name w:val="Placeholder Text"/>
    <w:basedOn w:val="DefaultParagraphFont"/>
    <w:uiPriority w:val="99"/>
    <w:semiHidden/>
    <w:rsid w:val="00677BCB"/>
    <w:rPr>
      <w:color w:val="808080"/>
    </w:rPr>
  </w:style>
  <w:style w:type="paragraph" w:styleId="BalloonText">
    <w:name w:val="Balloon Text"/>
    <w:basedOn w:val="Normal"/>
    <w:link w:val="BalloonTextChar"/>
    <w:uiPriority w:val="99"/>
    <w:semiHidden/>
    <w:unhideWhenUsed/>
    <w:rsid w:val="0067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94750">
      <w:bodyDiv w:val="1"/>
      <w:marLeft w:val="0"/>
      <w:marRight w:val="0"/>
      <w:marTop w:val="0"/>
      <w:marBottom w:val="0"/>
      <w:divBdr>
        <w:top w:val="none" w:sz="0" w:space="0" w:color="auto"/>
        <w:left w:val="none" w:sz="0" w:space="0" w:color="auto"/>
        <w:bottom w:val="none" w:sz="0" w:space="0" w:color="auto"/>
        <w:right w:val="none" w:sz="0" w:space="0" w:color="auto"/>
      </w:divBdr>
    </w:div>
    <w:div w:id="14590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FA32-7977-4515-8261-FB006A21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mgenis</dc:creator>
  <cp:lastModifiedBy>Amy Mosher</cp:lastModifiedBy>
  <cp:revision>2</cp:revision>
  <cp:lastPrinted>2022-09-12T16:30:00Z</cp:lastPrinted>
  <dcterms:created xsi:type="dcterms:W3CDTF">2022-09-12T16:30:00Z</dcterms:created>
  <dcterms:modified xsi:type="dcterms:W3CDTF">2022-09-12T16:30:00Z</dcterms:modified>
</cp:coreProperties>
</file>